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C64E8" w14:textId="079CD14B" w:rsidR="004527B0" w:rsidRPr="004527B0" w:rsidRDefault="006D67C2" w:rsidP="004527B0">
      <w:pPr>
        <w:pStyle w:val="Heading3"/>
        <w:ind w:left="0"/>
        <w:jc w:val="center"/>
      </w:pPr>
      <w:r>
        <w:t xml:space="preserve"> </w:t>
      </w:r>
      <w:r w:rsidR="004527B0" w:rsidRPr="004527B0">
        <w:t>Public Policy Peer Community Session</w:t>
      </w:r>
      <w:r w:rsidR="004527B0">
        <w:t xml:space="preserve"> Agenda</w:t>
      </w:r>
    </w:p>
    <w:p w14:paraId="2C57CA8F" w14:textId="77777777" w:rsidR="0008578E" w:rsidRDefault="0008578E" w:rsidP="004527B0">
      <w:pPr>
        <w:spacing w:line="240" w:lineRule="auto"/>
        <w:jc w:val="center"/>
      </w:pPr>
    </w:p>
    <w:p w14:paraId="3F02A538" w14:textId="77777777" w:rsidR="004527B0" w:rsidRDefault="004527B0" w:rsidP="004527B0">
      <w:pPr>
        <w:spacing w:line="240" w:lineRule="auto"/>
        <w:jc w:val="center"/>
      </w:pPr>
      <w:r>
        <w:t>United Philanthropy Forum Annual Conference</w:t>
      </w:r>
    </w:p>
    <w:p w14:paraId="638923F1" w14:textId="77777777" w:rsidR="004527B0" w:rsidRDefault="004527B0" w:rsidP="004527B0">
      <w:pPr>
        <w:spacing w:line="240" w:lineRule="auto"/>
        <w:jc w:val="center"/>
      </w:pPr>
      <w:r>
        <w:t>Cleveland, Ohio</w:t>
      </w:r>
    </w:p>
    <w:p w14:paraId="1F34C326" w14:textId="77777777" w:rsidR="0008578E" w:rsidRDefault="0008578E" w:rsidP="0008578E">
      <w:pPr>
        <w:spacing w:line="240" w:lineRule="auto"/>
        <w:jc w:val="center"/>
      </w:pPr>
      <w:r>
        <w:t>July 15, 2019</w:t>
      </w:r>
    </w:p>
    <w:p w14:paraId="462F402D" w14:textId="77777777" w:rsidR="004527B0" w:rsidRDefault="004527B0" w:rsidP="0008578E">
      <w:pPr>
        <w:spacing w:line="240" w:lineRule="auto"/>
        <w:jc w:val="center"/>
      </w:pPr>
      <w:r>
        <w:t>2:30-5:00 PM</w:t>
      </w:r>
    </w:p>
    <w:p w14:paraId="654ED592" w14:textId="77777777" w:rsidR="0061391F" w:rsidRDefault="0061391F" w:rsidP="0061391F">
      <w:pPr>
        <w:spacing w:line="240" w:lineRule="auto"/>
        <w:jc w:val="center"/>
        <w:rPr>
          <w:b/>
        </w:rPr>
      </w:pPr>
    </w:p>
    <w:p w14:paraId="4ADE5242" w14:textId="571C5EEF" w:rsidR="0061391F" w:rsidRDefault="0061391F" w:rsidP="00BE0567">
      <w:pPr>
        <w:spacing w:line="240" w:lineRule="auto"/>
        <w:jc w:val="center"/>
        <w:rPr>
          <w:b/>
        </w:rPr>
      </w:pPr>
      <w:r w:rsidRPr="0061391F">
        <w:rPr>
          <w:b/>
        </w:rPr>
        <w:t>NOTES</w:t>
      </w:r>
    </w:p>
    <w:p w14:paraId="7158B4B1" w14:textId="5AF27D1B" w:rsidR="00BE0567" w:rsidRPr="00BE0567" w:rsidRDefault="00BE0567" w:rsidP="00BE0567">
      <w:pPr>
        <w:spacing w:line="240" w:lineRule="auto"/>
        <w:rPr>
          <w:u w:val="single"/>
        </w:rPr>
      </w:pPr>
      <w:r w:rsidRPr="00BE0567">
        <w:rPr>
          <w:u w:val="single"/>
        </w:rPr>
        <w:t>Structures, Processes, and Tools</w:t>
      </w:r>
    </w:p>
    <w:p w14:paraId="2F893A85" w14:textId="30E1A93B" w:rsidR="00BE0567" w:rsidRDefault="00BE0567" w:rsidP="00BE0567">
      <w:pPr>
        <w:pStyle w:val="ListParagraph"/>
        <w:numPr>
          <w:ilvl w:val="0"/>
          <w:numId w:val="12"/>
        </w:numPr>
        <w:spacing w:line="240" w:lineRule="auto"/>
      </w:pPr>
      <w:r>
        <w:t xml:space="preserve">Where are all our </w:t>
      </w:r>
      <w:r w:rsidR="000A56FD">
        <w:t>organizations</w:t>
      </w:r>
      <w:r>
        <w:t xml:space="preserve"> located?</w:t>
      </w:r>
    </w:p>
    <w:p w14:paraId="0D5723AB" w14:textId="765BF8BD" w:rsidR="00BE0567" w:rsidRDefault="00BE0567" w:rsidP="00BE0567">
      <w:pPr>
        <w:pStyle w:val="ListParagraph"/>
        <w:numPr>
          <w:ilvl w:val="0"/>
          <w:numId w:val="12"/>
        </w:numPr>
        <w:spacing w:line="240" w:lineRule="auto"/>
      </w:pPr>
      <w:r>
        <w:t>How can we liaise among ourselves to advance racial equity?</w:t>
      </w:r>
    </w:p>
    <w:p w14:paraId="416257C2" w14:textId="4AFE3D7C" w:rsidR="00BE0567" w:rsidRDefault="00BE0567" w:rsidP="00BE0567">
      <w:pPr>
        <w:pStyle w:val="ListParagraph"/>
        <w:numPr>
          <w:ilvl w:val="1"/>
          <w:numId w:val="12"/>
        </w:numPr>
        <w:spacing w:line="240" w:lineRule="auto"/>
      </w:pPr>
      <w:r>
        <w:t>What toolkits exist and are we using the tools? (</w:t>
      </w:r>
      <w:proofErr w:type="spellStart"/>
      <w:r>
        <w:t>Eg</w:t>
      </w:r>
      <w:proofErr w:type="spellEnd"/>
      <w:r>
        <w:t xml:space="preserve">. </w:t>
      </w:r>
      <w:proofErr w:type="gramStart"/>
      <w:r>
        <w:t>What’s</w:t>
      </w:r>
      <w:proofErr w:type="gramEnd"/>
      <w:r>
        <w:t xml:space="preserve"> Race Got to do With It?)</w:t>
      </w:r>
    </w:p>
    <w:p w14:paraId="051DA57A" w14:textId="5D6FDC4B" w:rsidR="00BE0567" w:rsidRDefault="00BE0567" w:rsidP="00BE0567">
      <w:pPr>
        <w:pStyle w:val="ListParagraph"/>
        <w:numPr>
          <w:ilvl w:val="1"/>
          <w:numId w:val="12"/>
        </w:numPr>
        <w:spacing w:line="240" w:lineRule="auto"/>
      </w:pPr>
      <w:r>
        <w:t>Where are these discussions already happening?</w:t>
      </w:r>
    </w:p>
    <w:p w14:paraId="27630CD4" w14:textId="37630B48" w:rsidR="00BE0567" w:rsidRDefault="00BE0567" w:rsidP="00BE0567">
      <w:pPr>
        <w:pStyle w:val="ListParagraph"/>
        <w:numPr>
          <w:ilvl w:val="0"/>
          <w:numId w:val="12"/>
        </w:numPr>
        <w:spacing w:line="240" w:lineRule="auto"/>
      </w:pPr>
      <w:r>
        <w:t>Reactive vs. proactive advocacy</w:t>
      </w:r>
    </w:p>
    <w:p w14:paraId="080384A7" w14:textId="5D2C8B4A" w:rsidR="00BE0567" w:rsidRDefault="00BE0567" w:rsidP="00BE0567">
      <w:pPr>
        <w:pStyle w:val="ListParagraph"/>
        <w:numPr>
          <w:ilvl w:val="0"/>
          <w:numId w:val="12"/>
        </w:numPr>
        <w:spacing w:line="240" w:lineRule="auto"/>
      </w:pPr>
      <w:r>
        <w:t>Home Depot analogy – rely on those who can actually facilitate and use the tools</w:t>
      </w:r>
    </w:p>
    <w:p w14:paraId="10E87558" w14:textId="38AB73BA" w:rsidR="00BE0567" w:rsidRDefault="00BE0567" w:rsidP="00BE0567">
      <w:pPr>
        <w:pStyle w:val="ListParagraph"/>
        <w:numPr>
          <w:ilvl w:val="1"/>
          <w:numId w:val="12"/>
        </w:numPr>
        <w:spacing w:line="240" w:lineRule="auto"/>
      </w:pPr>
      <w:r>
        <w:t>These are tools that support funders in going into communities</w:t>
      </w:r>
    </w:p>
    <w:p w14:paraId="248375D9" w14:textId="49F693CB" w:rsidR="00BE0567" w:rsidRDefault="00BE0567" w:rsidP="00BE0567">
      <w:pPr>
        <w:pStyle w:val="ListParagraph"/>
        <w:numPr>
          <w:ilvl w:val="0"/>
          <w:numId w:val="12"/>
        </w:numPr>
        <w:spacing w:line="240" w:lineRule="auto"/>
      </w:pPr>
      <w:r>
        <w:t>More tools</w:t>
      </w:r>
    </w:p>
    <w:p w14:paraId="13909F53" w14:textId="5C370251" w:rsidR="00BE0567" w:rsidRDefault="00BE0567" w:rsidP="00BE0567">
      <w:pPr>
        <w:pStyle w:val="ListParagraph"/>
        <w:numPr>
          <w:ilvl w:val="1"/>
          <w:numId w:val="12"/>
        </w:numPr>
        <w:spacing w:line="240" w:lineRule="auto"/>
      </w:pPr>
      <w:r>
        <w:t>Race Forward has helped set the operations definitions, how to start and exercise the muscle</w:t>
      </w:r>
    </w:p>
    <w:p w14:paraId="1927C535" w14:textId="421F7940" w:rsidR="00BE0567" w:rsidRDefault="00BE0567" w:rsidP="00BE0567">
      <w:pPr>
        <w:pStyle w:val="ListParagraph"/>
        <w:numPr>
          <w:ilvl w:val="1"/>
          <w:numId w:val="12"/>
        </w:numPr>
        <w:spacing w:line="240" w:lineRule="auto"/>
      </w:pPr>
      <w:proofErr w:type="spellStart"/>
      <w:r>
        <w:t>Cardoz</w:t>
      </w:r>
      <w:r w:rsidR="006314AE">
        <w:t>i</w:t>
      </w:r>
      <w:r>
        <w:t>e</w:t>
      </w:r>
      <w:proofErr w:type="spellEnd"/>
      <w:r>
        <w:t xml:space="preserve"> Jones: </w:t>
      </w:r>
      <w:proofErr w:type="spellStart"/>
      <w:r>
        <w:t>intenal</w:t>
      </w:r>
      <w:proofErr w:type="spellEnd"/>
      <w:r>
        <w:t xml:space="preserve"> culture </w:t>
      </w:r>
      <w:r w:rsidR="00780F0D">
        <w:t>change to build anti-racist policies within our organizations (</w:t>
      </w:r>
      <w:proofErr w:type="spellStart"/>
      <w:r w:rsidR="00780F0D">
        <w:t>eg</w:t>
      </w:r>
      <w:proofErr w:type="spellEnd"/>
      <w:r w:rsidR="00780F0D">
        <w:t>. Working with philanthropy New York on rewriting values statements)</w:t>
      </w:r>
    </w:p>
    <w:p w14:paraId="088F5A89" w14:textId="7729FAB5" w:rsidR="00780F0D" w:rsidRDefault="00780F0D" w:rsidP="00BE0567">
      <w:pPr>
        <w:pStyle w:val="ListParagraph"/>
        <w:numPr>
          <w:ilvl w:val="1"/>
          <w:numId w:val="12"/>
        </w:numPr>
        <w:spacing w:line="240" w:lineRule="auto"/>
      </w:pPr>
      <w:r>
        <w:t>Work needed to bring board on racial equity journey</w:t>
      </w:r>
    </w:p>
    <w:p w14:paraId="31B4F423" w14:textId="10462030" w:rsidR="00780F0D" w:rsidRDefault="00780F0D" w:rsidP="00780F0D">
      <w:pPr>
        <w:pStyle w:val="ListParagraph"/>
        <w:numPr>
          <w:ilvl w:val="0"/>
          <w:numId w:val="12"/>
        </w:numPr>
        <w:spacing w:line="240" w:lineRule="auto"/>
      </w:pPr>
      <w:r>
        <w:t>When the rubber meets the road, what is different? Does changing the mission statement change the work?</w:t>
      </w:r>
    </w:p>
    <w:p w14:paraId="6D4D7C25" w14:textId="1A9D81A4" w:rsidR="00780F0D" w:rsidRDefault="00780F0D" w:rsidP="00780F0D">
      <w:pPr>
        <w:pStyle w:val="ListParagraph"/>
        <w:numPr>
          <w:ilvl w:val="0"/>
          <w:numId w:val="12"/>
        </w:numPr>
        <w:spacing w:line="240" w:lineRule="auto"/>
      </w:pPr>
      <w:r>
        <w:t>What is next?</w:t>
      </w:r>
    </w:p>
    <w:p w14:paraId="278327E1" w14:textId="2C9F24A2" w:rsidR="00780F0D" w:rsidRDefault="00780F0D" w:rsidP="00780F0D">
      <w:pPr>
        <w:pStyle w:val="ListParagraph"/>
        <w:numPr>
          <w:ilvl w:val="1"/>
          <w:numId w:val="12"/>
        </w:numPr>
        <w:spacing w:line="240" w:lineRule="auto"/>
      </w:pPr>
      <w:r>
        <w:t>Cohort based programs</w:t>
      </w:r>
    </w:p>
    <w:p w14:paraId="2607DFA4" w14:textId="6FCAB427" w:rsidR="006E4344" w:rsidRDefault="006E4344" w:rsidP="006E4344">
      <w:pPr>
        <w:pStyle w:val="ListParagraph"/>
        <w:numPr>
          <w:ilvl w:val="1"/>
          <w:numId w:val="12"/>
        </w:numPr>
        <w:spacing w:line="240" w:lineRule="auto"/>
      </w:pPr>
      <w:r>
        <w:t>Survey to funders specific to intersections of racial equity and policy. Building trust and small collaborations based on what we know about those interests. How do we build up and bring more funders in?</w:t>
      </w:r>
    </w:p>
    <w:p w14:paraId="6F20A4EE" w14:textId="18220187" w:rsidR="006D3CF8" w:rsidRDefault="006D3CF8" w:rsidP="006D3CF8">
      <w:pPr>
        <w:pStyle w:val="ListParagraph"/>
        <w:numPr>
          <w:ilvl w:val="1"/>
          <w:numId w:val="12"/>
        </w:numPr>
        <w:spacing w:line="240" w:lineRule="auto"/>
      </w:pPr>
      <w:r>
        <w:t xml:space="preserve"> Transparency and reporting – funders can see what peers are doing, peer pressure, trust and comfort in not being alone</w:t>
      </w:r>
    </w:p>
    <w:p w14:paraId="6BA15BB3" w14:textId="49A994CC" w:rsidR="006D3CF8" w:rsidRDefault="006D3CF8" w:rsidP="006D3CF8">
      <w:pPr>
        <w:pStyle w:val="ListParagraph"/>
        <w:numPr>
          <w:ilvl w:val="1"/>
          <w:numId w:val="12"/>
        </w:numPr>
        <w:spacing w:line="240" w:lineRule="auto"/>
      </w:pPr>
      <w:r>
        <w:t>Funders are impatient, might not see connections with the policy long game</w:t>
      </w:r>
    </w:p>
    <w:p w14:paraId="09BE3173" w14:textId="1E50A338" w:rsidR="006D3CF8" w:rsidRDefault="006D3CF8" w:rsidP="006D3CF8">
      <w:pPr>
        <w:pStyle w:val="ListParagraph"/>
        <w:numPr>
          <w:ilvl w:val="0"/>
          <w:numId w:val="12"/>
        </w:numPr>
        <w:spacing w:line="240" w:lineRule="auto"/>
      </w:pPr>
      <w:r>
        <w:t>Identify and develop ambassadors</w:t>
      </w:r>
    </w:p>
    <w:p w14:paraId="16925857" w14:textId="6947AF15" w:rsidR="006D3CF8" w:rsidRDefault="006D3CF8" w:rsidP="006D3CF8">
      <w:pPr>
        <w:pStyle w:val="ListParagraph"/>
        <w:numPr>
          <w:ilvl w:val="0"/>
          <w:numId w:val="12"/>
        </w:numPr>
        <w:spacing w:line="240" w:lineRule="auto"/>
      </w:pPr>
      <w:r>
        <w:t>Educate different types of members in these spaces</w:t>
      </w:r>
    </w:p>
    <w:p w14:paraId="7E14A26D" w14:textId="45D11CEB" w:rsidR="006D3CF8" w:rsidRDefault="006D3CF8" w:rsidP="006D3CF8">
      <w:pPr>
        <w:pStyle w:val="ListParagraph"/>
        <w:numPr>
          <w:ilvl w:val="0"/>
          <w:numId w:val="12"/>
        </w:numPr>
        <w:spacing w:line="240" w:lineRule="auto"/>
      </w:pPr>
      <w:r>
        <w:t xml:space="preserve">Glasspockets.org – 25 criteria rubric around transparency, 100+ foundations have self-assessed. </w:t>
      </w:r>
      <w:proofErr w:type="gramStart"/>
      <w:r>
        <w:t>Also</w:t>
      </w:r>
      <w:proofErr w:type="gramEnd"/>
      <w:r>
        <w:t>, a peer learning component, funders can see peers’ policies.</w:t>
      </w:r>
    </w:p>
    <w:p w14:paraId="024F4ED3" w14:textId="0E448083" w:rsidR="006D3CF8" w:rsidRDefault="006D3CF8" w:rsidP="006D3CF8">
      <w:pPr>
        <w:pStyle w:val="ListParagraph"/>
        <w:numPr>
          <w:ilvl w:val="0"/>
          <w:numId w:val="12"/>
        </w:numPr>
        <w:spacing w:line="240" w:lineRule="auto"/>
      </w:pPr>
      <w:r>
        <w:t>Does our organization have a policy lens that includes equity?</w:t>
      </w:r>
    </w:p>
    <w:p w14:paraId="7502E672" w14:textId="73D6104B" w:rsidR="006D3CF8" w:rsidRDefault="006D3CF8" w:rsidP="006D3CF8">
      <w:pPr>
        <w:pStyle w:val="ListParagraph"/>
        <w:numPr>
          <w:ilvl w:val="0"/>
          <w:numId w:val="12"/>
        </w:numPr>
        <w:spacing w:line="240" w:lineRule="auto"/>
      </w:pPr>
      <w:r>
        <w:t>Develop policy communication</w:t>
      </w:r>
    </w:p>
    <w:p w14:paraId="763C0F2B" w14:textId="16B130BA" w:rsidR="006D3CF8" w:rsidRDefault="006D3CF8" w:rsidP="006D3CF8">
      <w:pPr>
        <w:pStyle w:val="ListParagraph"/>
        <w:numPr>
          <w:ilvl w:val="1"/>
          <w:numId w:val="12"/>
        </w:numPr>
        <w:spacing w:line="240" w:lineRule="auto"/>
      </w:pPr>
      <w:r>
        <w:t>Add a racial equity lens – address the impact of the policies</w:t>
      </w:r>
    </w:p>
    <w:p w14:paraId="26A7151B" w14:textId="2BCED177" w:rsidR="006D3CF8" w:rsidRDefault="006D3CF8" w:rsidP="006D3CF8">
      <w:pPr>
        <w:pStyle w:val="ListParagraph"/>
        <w:numPr>
          <w:ilvl w:val="1"/>
          <w:numId w:val="12"/>
        </w:numPr>
        <w:spacing w:line="240" w:lineRule="auto"/>
      </w:pPr>
      <w:r>
        <w:t>Policy bulletin with a proactive, explicit equity analysis</w:t>
      </w:r>
    </w:p>
    <w:p w14:paraId="38468645" w14:textId="08AC582F" w:rsidR="00F70035" w:rsidRPr="000B473A" w:rsidRDefault="00F70035" w:rsidP="00F70035">
      <w:pPr>
        <w:spacing w:line="240" w:lineRule="auto"/>
        <w:rPr>
          <w:u w:val="single"/>
        </w:rPr>
      </w:pPr>
      <w:r w:rsidRPr="000B473A">
        <w:rPr>
          <w:u w:val="single"/>
        </w:rPr>
        <w:t>Shift Philanthropic Culture and Convince Philanthropy to Invest in Advocacy for Racial Equity</w:t>
      </w:r>
    </w:p>
    <w:p w14:paraId="56BFAFE1" w14:textId="184B1A8E" w:rsidR="00F70035" w:rsidRDefault="00F70035" w:rsidP="00F70035">
      <w:pPr>
        <w:pStyle w:val="ListParagraph"/>
        <w:numPr>
          <w:ilvl w:val="0"/>
          <w:numId w:val="13"/>
        </w:numPr>
        <w:spacing w:line="240" w:lineRule="auto"/>
      </w:pPr>
      <w:r>
        <w:t xml:space="preserve">Get members to fund transformative giving. Feeling like funders are not funding the right things. </w:t>
      </w:r>
    </w:p>
    <w:p w14:paraId="14468B30" w14:textId="3853090A" w:rsidR="00F70035" w:rsidRDefault="00F70035" w:rsidP="00F70035">
      <w:pPr>
        <w:pStyle w:val="ListParagraph"/>
        <w:numPr>
          <w:ilvl w:val="0"/>
          <w:numId w:val="13"/>
        </w:numPr>
        <w:spacing w:line="240" w:lineRule="auto"/>
      </w:pPr>
      <w:r>
        <w:t xml:space="preserve">Need to do a better job of naming racial equity priorities. </w:t>
      </w:r>
    </w:p>
    <w:p w14:paraId="648E982D" w14:textId="1319EE85" w:rsidR="00F70035" w:rsidRDefault="00F70035" w:rsidP="00F70035">
      <w:pPr>
        <w:pStyle w:val="ListParagraph"/>
        <w:numPr>
          <w:ilvl w:val="0"/>
          <w:numId w:val="13"/>
        </w:numPr>
        <w:spacing w:line="240" w:lineRule="auto"/>
      </w:pPr>
      <w:r>
        <w:t>Board fearful of engaging in direct advocacy. “Public policy not part of our mission.”</w:t>
      </w:r>
    </w:p>
    <w:p w14:paraId="64E019D0" w14:textId="1679AB0E" w:rsidR="00F70035" w:rsidRDefault="00F70035" w:rsidP="00F70035">
      <w:pPr>
        <w:pStyle w:val="ListParagraph"/>
        <w:numPr>
          <w:ilvl w:val="0"/>
          <w:numId w:val="13"/>
        </w:numPr>
        <w:spacing w:line="240" w:lineRule="auto"/>
      </w:pPr>
      <w:r>
        <w:t>What does it take to do this well?</w:t>
      </w:r>
    </w:p>
    <w:p w14:paraId="54A3E4AB" w14:textId="76F77550" w:rsidR="00F70035" w:rsidRDefault="00F70035" w:rsidP="00F70035">
      <w:pPr>
        <w:pStyle w:val="ListParagraph"/>
        <w:numPr>
          <w:ilvl w:val="1"/>
          <w:numId w:val="13"/>
        </w:numPr>
        <w:spacing w:line="240" w:lineRule="auto"/>
      </w:pPr>
      <w:r>
        <w:lastRenderedPageBreak/>
        <w:t>Staff capacity issue</w:t>
      </w:r>
    </w:p>
    <w:p w14:paraId="1E216877" w14:textId="16F7DC34" w:rsidR="00F70035" w:rsidRDefault="00F70035" w:rsidP="00F70035">
      <w:pPr>
        <w:pStyle w:val="ListParagraph"/>
        <w:numPr>
          <w:ilvl w:val="1"/>
          <w:numId w:val="13"/>
        </w:numPr>
        <w:spacing w:line="240" w:lineRule="auto"/>
      </w:pPr>
      <w:r>
        <w:t>What does “well” mean</w:t>
      </w:r>
    </w:p>
    <w:p w14:paraId="3DC787BD" w14:textId="5EEB2675" w:rsidR="00F70035" w:rsidRDefault="00F70035" w:rsidP="00F70035">
      <w:pPr>
        <w:pStyle w:val="ListParagraph"/>
        <w:numPr>
          <w:ilvl w:val="0"/>
          <w:numId w:val="13"/>
        </w:numPr>
        <w:spacing w:line="240" w:lineRule="auto"/>
      </w:pPr>
      <w:r>
        <w:t>PSO public policy priorities</w:t>
      </w:r>
    </w:p>
    <w:p w14:paraId="7E2F4458" w14:textId="01DFA594" w:rsidR="00F70035" w:rsidRDefault="00F70035" w:rsidP="00F70035">
      <w:pPr>
        <w:pStyle w:val="ListParagraph"/>
        <w:numPr>
          <w:ilvl w:val="1"/>
          <w:numId w:val="13"/>
        </w:numPr>
        <w:spacing w:line="240" w:lineRule="auto"/>
      </w:pPr>
      <w:r>
        <w:t>Start with the small things</w:t>
      </w:r>
    </w:p>
    <w:p w14:paraId="7BDFE1D3" w14:textId="30967FBC" w:rsidR="00F70035" w:rsidRDefault="00F70035" w:rsidP="00F70035">
      <w:pPr>
        <w:pStyle w:val="ListParagraph"/>
        <w:numPr>
          <w:ilvl w:val="1"/>
          <w:numId w:val="13"/>
        </w:numPr>
        <w:spacing w:line="240" w:lineRule="auto"/>
      </w:pPr>
      <w:r>
        <w:t>Begin monitoring role of policy priorities</w:t>
      </w:r>
    </w:p>
    <w:p w14:paraId="18AF2C70" w14:textId="4E99C1AB" w:rsidR="00F70035" w:rsidRDefault="00F70035" w:rsidP="00F70035">
      <w:pPr>
        <w:pStyle w:val="ListParagraph"/>
        <w:numPr>
          <w:ilvl w:val="1"/>
          <w:numId w:val="13"/>
        </w:numPr>
        <w:spacing w:line="240" w:lineRule="auto"/>
      </w:pPr>
      <w:r>
        <w:t>Census as example of policy action</w:t>
      </w:r>
    </w:p>
    <w:p w14:paraId="1A0E6256" w14:textId="054857C4" w:rsidR="00F70035" w:rsidRDefault="00F70035" w:rsidP="00F70035">
      <w:pPr>
        <w:pStyle w:val="ListParagraph"/>
        <w:numPr>
          <w:ilvl w:val="0"/>
          <w:numId w:val="13"/>
        </w:numPr>
        <w:spacing w:line="240" w:lineRule="auto"/>
      </w:pPr>
      <w:r>
        <w:t>How PSOs think about racial equity in their policy work</w:t>
      </w:r>
    </w:p>
    <w:p w14:paraId="435BA12A" w14:textId="4E9F0F50" w:rsidR="00F70035" w:rsidRDefault="00F70035" w:rsidP="00F70035">
      <w:pPr>
        <w:pStyle w:val="ListParagraph"/>
        <w:numPr>
          <w:ilvl w:val="1"/>
          <w:numId w:val="13"/>
        </w:numPr>
        <w:spacing w:line="240" w:lineRule="auto"/>
      </w:pPr>
      <w:r>
        <w:t xml:space="preserve">Importance of getting </w:t>
      </w:r>
      <w:proofErr w:type="spellStart"/>
      <w:r>
        <w:t>board</w:t>
      </w:r>
      <w:proofErr w:type="spellEnd"/>
      <w:r>
        <w:t xml:space="preserve"> “ready to do this”</w:t>
      </w:r>
    </w:p>
    <w:p w14:paraId="471B53B8" w14:textId="6203931B" w:rsidR="00F70035" w:rsidRDefault="00F70035" w:rsidP="00F70035">
      <w:pPr>
        <w:pStyle w:val="ListParagraph"/>
        <w:numPr>
          <w:ilvl w:val="1"/>
          <w:numId w:val="13"/>
        </w:numPr>
        <w:spacing w:line="240" w:lineRule="auto"/>
      </w:pPr>
      <w:r>
        <w:t>Call it out. Be specific. Go beyond talking generally about “people of color”</w:t>
      </w:r>
    </w:p>
    <w:p w14:paraId="6EF1ED44" w14:textId="77777777" w:rsidR="00F70035" w:rsidRDefault="00F70035" w:rsidP="00F70035">
      <w:pPr>
        <w:pStyle w:val="ListParagraph"/>
        <w:numPr>
          <w:ilvl w:val="1"/>
          <w:numId w:val="13"/>
        </w:numPr>
        <w:spacing w:line="240" w:lineRule="auto"/>
      </w:pPr>
      <w:r>
        <w:t xml:space="preserve">Collect data. </w:t>
      </w:r>
    </w:p>
    <w:p w14:paraId="3E2F6766" w14:textId="25853FFA" w:rsidR="00F70035" w:rsidRDefault="00F70035" w:rsidP="00F70035">
      <w:pPr>
        <w:pStyle w:val="ListParagraph"/>
        <w:numPr>
          <w:ilvl w:val="2"/>
          <w:numId w:val="13"/>
        </w:numPr>
        <w:spacing w:line="240" w:lineRule="auto"/>
      </w:pPr>
      <w:r>
        <w:t xml:space="preserve">Understand the makeup of group you are funding. </w:t>
      </w:r>
    </w:p>
    <w:p w14:paraId="6C3898E6" w14:textId="2B9A869D" w:rsidR="00F70035" w:rsidRDefault="00F70035" w:rsidP="00F70035">
      <w:pPr>
        <w:pStyle w:val="ListParagraph"/>
        <w:numPr>
          <w:ilvl w:val="2"/>
          <w:numId w:val="13"/>
        </w:numPr>
        <w:spacing w:line="240" w:lineRule="auto"/>
      </w:pPr>
      <w:r>
        <w:t>Use data to understand intersectionality (</w:t>
      </w:r>
      <w:proofErr w:type="spellStart"/>
      <w:r>
        <w:t>eg</w:t>
      </w:r>
      <w:proofErr w:type="spellEnd"/>
      <w:r>
        <w:t>. Race x gender)</w:t>
      </w:r>
    </w:p>
    <w:p w14:paraId="14B4E715" w14:textId="1B315DC0" w:rsidR="00F70035" w:rsidRDefault="00F70035" w:rsidP="00F70035">
      <w:pPr>
        <w:pStyle w:val="ListParagraph"/>
        <w:numPr>
          <w:ilvl w:val="2"/>
          <w:numId w:val="13"/>
        </w:numPr>
        <w:spacing w:line="240" w:lineRule="auto"/>
      </w:pPr>
      <w:r>
        <w:t xml:space="preserve">Cross-reference your data. </w:t>
      </w:r>
    </w:p>
    <w:p w14:paraId="2E637140" w14:textId="4FE63C61" w:rsidR="00F70035" w:rsidRDefault="00F70035" w:rsidP="00F70035">
      <w:pPr>
        <w:pStyle w:val="ListParagraph"/>
        <w:numPr>
          <w:ilvl w:val="2"/>
          <w:numId w:val="13"/>
        </w:numPr>
        <w:spacing w:line="240" w:lineRule="auto"/>
      </w:pPr>
      <w:r>
        <w:t xml:space="preserve">Challenge: capacity to do all this. </w:t>
      </w:r>
    </w:p>
    <w:p w14:paraId="4EA746D4" w14:textId="1C7E8799" w:rsidR="00F70035" w:rsidRDefault="00F70035" w:rsidP="00F70035">
      <w:pPr>
        <w:pStyle w:val="ListParagraph"/>
        <w:numPr>
          <w:ilvl w:val="1"/>
          <w:numId w:val="13"/>
        </w:numPr>
        <w:spacing w:line="240" w:lineRule="auto"/>
      </w:pPr>
      <w:r>
        <w:t xml:space="preserve">How to address diversity of foundations and nonprofits in determining </w:t>
      </w:r>
      <w:proofErr w:type="spellStart"/>
      <w:r>
        <w:t>grantmaking</w:t>
      </w:r>
      <w:proofErr w:type="spellEnd"/>
    </w:p>
    <w:p w14:paraId="48C167F4" w14:textId="4FA67611" w:rsidR="00F70035" w:rsidRDefault="00F70035" w:rsidP="00F70035">
      <w:pPr>
        <w:pStyle w:val="ListParagraph"/>
        <w:numPr>
          <w:ilvl w:val="2"/>
          <w:numId w:val="13"/>
        </w:numPr>
        <w:spacing w:line="240" w:lineRule="auto"/>
      </w:pPr>
      <w:r>
        <w:t xml:space="preserve">As a funder, it might be challenging to require </w:t>
      </w:r>
    </w:p>
    <w:p w14:paraId="2F05FD97" w14:textId="77777777" w:rsidR="000B473A" w:rsidRDefault="00F70035" w:rsidP="000B473A">
      <w:pPr>
        <w:pStyle w:val="ListParagraph"/>
        <w:numPr>
          <w:ilvl w:val="1"/>
          <w:numId w:val="13"/>
        </w:numPr>
        <w:spacing w:line="240" w:lineRule="auto"/>
      </w:pPr>
      <w:r>
        <w:t>Should funders be funding direct services or focusing on policy issues and root causes?</w:t>
      </w:r>
    </w:p>
    <w:p w14:paraId="46B9012C" w14:textId="70BB61F1" w:rsidR="00F70035" w:rsidRDefault="00F70035" w:rsidP="000B473A">
      <w:pPr>
        <w:pStyle w:val="ListParagraph"/>
        <w:numPr>
          <w:ilvl w:val="1"/>
          <w:numId w:val="13"/>
        </w:numPr>
        <w:spacing w:line="240" w:lineRule="auto"/>
      </w:pPr>
      <w:r>
        <w:t>Example</w:t>
      </w:r>
      <w:r w:rsidR="000B473A">
        <w:t xml:space="preserve"> for others to </w:t>
      </w:r>
      <w:proofErr w:type="gramStart"/>
      <w:r w:rsidR="000B473A">
        <w:t>follow</w:t>
      </w:r>
      <w:r>
        <w:t>:</w:t>
      </w:r>
      <w:proofErr w:type="gramEnd"/>
      <w:r>
        <w:t xml:space="preserve"> Horizon Foundation working with ABFE. Did training on racial equity series. </w:t>
      </w:r>
      <w:r w:rsidR="000B473A">
        <w:t xml:space="preserve">Focused on capacity building. </w:t>
      </w:r>
    </w:p>
    <w:p w14:paraId="5FA94CAA" w14:textId="405C44DF" w:rsidR="000B473A" w:rsidRDefault="000B473A" w:rsidP="000B473A">
      <w:pPr>
        <w:pStyle w:val="ListParagraph"/>
        <w:numPr>
          <w:ilvl w:val="0"/>
          <w:numId w:val="13"/>
        </w:numPr>
        <w:spacing w:line="240" w:lineRule="auto"/>
      </w:pPr>
      <w:r>
        <w:t>PSO Census Work</w:t>
      </w:r>
    </w:p>
    <w:p w14:paraId="2ECAE991" w14:textId="285DDD03" w:rsidR="000B473A" w:rsidRDefault="000B473A" w:rsidP="000B473A">
      <w:pPr>
        <w:pStyle w:val="ListParagraph"/>
        <w:numPr>
          <w:ilvl w:val="1"/>
          <w:numId w:val="13"/>
        </w:numPr>
        <w:spacing w:line="240" w:lineRule="auto"/>
      </w:pPr>
      <w:r>
        <w:t>Joined complete count committees</w:t>
      </w:r>
    </w:p>
    <w:p w14:paraId="33F481D9" w14:textId="773293FF" w:rsidR="000B473A" w:rsidRDefault="000B473A" w:rsidP="000B473A">
      <w:pPr>
        <w:pStyle w:val="ListParagraph"/>
        <w:numPr>
          <w:ilvl w:val="1"/>
          <w:numId w:val="13"/>
        </w:numPr>
        <w:spacing w:line="240" w:lineRule="auto"/>
      </w:pPr>
      <w:r>
        <w:t xml:space="preserve">Holding local </w:t>
      </w:r>
      <w:proofErr w:type="spellStart"/>
      <w:r>
        <w:t>convenings</w:t>
      </w:r>
      <w:proofErr w:type="spellEnd"/>
      <w:r>
        <w:t xml:space="preserve"> for members</w:t>
      </w:r>
    </w:p>
    <w:p w14:paraId="6A648808" w14:textId="009AAF26" w:rsidR="000B473A" w:rsidRDefault="000B473A" w:rsidP="000B473A">
      <w:pPr>
        <w:pStyle w:val="ListParagraph"/>
        <w:numPr>
          <w:ilvl w:val="1"/>
          <w:numId w:val="13"/>
        </w:numPr>
        <w:spacing w:line="240" w:lineRule="auto"/>
      </w:pPr>
      <w:r>
        <w:t>Challenge: some foundations are not interested in census</w:t>
      </w:r>
    </w:p>
    <w:p w14:paraId="01F935B7" w14:textId="00BB1B64" w:rsidR="000B473A" w:rsidRDefault="000B473A" w:rsidP="000B473A">
      <w:pPr>
        <w:pStyle w:val="ListParagraph"/>
        <w:numPr>
          <w:ilvl w:val="1"/>
          <w:numId w:val="13"/>
        </w:numPr>
        <w:spacing w:line="240" w:lineRule="auto"/>
      </w:pPr>
      <w:r>
        <w:t xml:space="preserve">Opportunity: convene members who work on many different issues to come together around census. Ties together multiple topics and funders. </w:t>
      </w:r>
    </w:p>
    <w:p w14:paraId="25166ED9" w14:textId="31379347" w:rsidR="000B473A" w:rsidRDefault="000B473A" w:rsidP="000B473A">
      <w:pPr>
        <w:pStyle w:val="ListParagraph"/>
        <w:numPr>
          <w:ilvl w:val="0"/>
          <w:numId w:val="13"/>
        </w:numPr>
        <w:spacing w:line="240" w:lineRule="auto"/>
      </w:pPr>
      <w:r>
        <w:t>Fear of advocacy</w:t>
      </w:r>
    </w:p>
    <w:p w14:paraId="3C19CA1C" w14:textId="26C97795" w:rsidR="000B473A" w:rsidRDefault="000B473A" w:rsidP="000B473A">
      <w:pPr>
        <w:pStyle w:val="ListParagraph"/>
        <w:numPr>
          <w:ilvl w:val="1"/>
          <w:numId w:val="13"/>
        </w:numPr>
        <w:spacing w:line="240" w:lineRule="auto"/>
      </w:pPr>
      <w:r>
        <w:t>Unclear definitions. What constitutes “advocacy”?</w:t>
      </w:r>
    </w:p>
    <w:p w14:paraId="19FD672C" w14:textId="08E0FF0E" w:rsidR="000B473A" w:rsidRDefault="000B473A" w:rsidP="000B473A">
      <w:pPr>
        <w:pStyle w:val="ListParagraph"/>
        <w:numPr>
          <w:ilvl w:val="1"/>
          <w:numId w:val="13"/>
        </w:numPr>
        <w:spacing w:line="240" w:lineRule="auto"/>
      </w:pPr>
      <w:r>
        <w:t xml:space="preserve">Challenge of coming from a conservative state. </w:t>
      </w:r>
    </w:p>
    <w:p w14:paraId="3AA5806C" w14:textId="26C6340E" w:rsidR="000B473A" w:rsidRDefault="000B473A" w:rsidP="000B473A">
      <w:pPr>
        <w:pStyle w:val="ListParagraph"/>
        <w:numPr>
          <w:ilvl w:val="1"/>
          <w:numId w:val="13"/>
        </w:numPr>
        <w:spacing w:line="240" w:lineRule="auto"/>
      </w:pPr>
      <w:r>
        <w:t>Do we need separate ways/language to engage Democrats and Republicans?</w:t>
      </w:r>
    </w:p>
    <w:p w14:paraId="1CC7B356" w14:textId="4CA2F0DC" w:rsidR="000B473A" w:rsidRPr="009357FD" w:rsidRDefault="009357FD" w:rsidP="000B473A">
      <w:pPr>
        <w:spacing w:line="240" w:lineRule="auto"/>
        <w:rPr>
          <w:u w:val="single"/>
        </w:rPr>
      </w:pPr>
      <w:r w:rsidRPr="009357FD">
        <w:rPr>
          <w:u w:val="single"/>
        </w:rPr>
        <w:t>How to maximize networks and partnership at the local, state, and federal levels?</w:t>
      </w:r>
    </w:p>
    <w:p w14:paraId="07121761" w14:textId="6E4E1E28" w:rsidR="000B473A" w:rsidRDefault="000B473A" w:rsidP="000B473A">
      <w:pPr>
        <w:pStyle w:val="ListParagraph"/>
        <w:numPr>
          <w:ilvl w:val="0"/>
          <w:numId w:val="14"/>
        </w:numPr>
        <w:spacing w:line="240" w:lineRule="auto"/>
      </w:pPr>
      <w:r>
        <w:t>Connect PSOs on activities re: public policy</w:t>
      </w:r>
    </w:p>
    <w:p w14:paraId="45E7DFCA" w14:textId="707DB36A" w:rsidR="000B473A" w:rsidRDefault="000B473A" w:rsidP="000B473A">
      <w:pPr>
        <w:pStyle w:val="ListParagraph"/>
        <w:numPr>
          <w:ilvl w:val="0"/>
          <w:numId w:val="14"/>
        </w:numPr>
        <w:spacing w:line="240" w:lineRule="auto"/>
      </w:pPr>
      <w:r>
        <w:t>Connect affinity groups with issue-based PSOs</w:t>
      </w:r>
    </w:p>
    <w:p w14:paraId="2158E511" w14:textId="6930105E" w:rsidR="000B473A" w:rsidRDefault="000B473A" w:rsidP="000B473A">
      <w:pPr>
        <w:pStyle w:val="ListParagraph"/>
        <w:numPr>
          <w:ilvl w:val="0"/>
          <w:numId w:val="14"/>
        </w:numPr>
        <w:spacing w:line="240" w:lineRule="auto"/>
      </w:pPr>
      <w:r>
        <w:t>Inclusion of community advocates in development of policy</w:t>
      </w:r>
    </w:p>
    <w:p w14:paraId="73F0E4A0" w14:textId="7BF43E84" w:rsidR="000B473A" w:rsidRDefault="000B473A" w:rsidP="000B473A">
      <w:pPr>
        <w:pStyle w:val="ListParagraph"/>
        <w:numPr>
          <w:ilvl w:val="0"/>
          <w:numId w:val="14"/>
        </w:numPr>
        <w:spacing w:line="240" w:lineRule="auto"/>
      </w:pPr>
      <w:r>
        <w:t>Power: non-members on policy committee</w:t>
      </w:r>
      <w:bookmarkStart w:id="0" w:name="_GoBack"/>
      <w:bookmarkEnd w:id="0"/>
    </w:p>
    <w:p w14:paraId="640F52F3" w14:textId="54F301A9" w:rsidR="000B473A" w:rsidRDefault="000B473A" w:rsidP="000B473A">
      <w:pPr>
        <w:pStyle w:val="ListParagraph"/>
        <w:numPr>
          <w:ilvl w:val="0"/>
          <w:numId w:val="14"/>
        </w:numPr>
        <w:spacing w:line="240" w:lineRule="auto"/>
      </w:pPr>
      <w:r>
        <w:t xml:space="preserve">How do you support power </w:t>
      </w:r>
      <w:proofErr w:type="spellStart"/>
      <w:r>
        <w:t>distrupters</w:t>
      </w:r>
      <w:proofErr w:type="spellEnd"/>
      <w:r>
        <w:t>?</w:t>
      </w:r>
    </w:p>
    <w:p w14:paraId="099380F2" w14:textId="06A7D2D1" w:rsidR="000B473A" w:rsidRDefault="000B473A" w:rsidP="000B473A">
      <w:pPr>
        <w:pStyle w:val="ListParagraph"/>
        <w:numPr>
          <w:ilvl w:val="0"/>
          <w:numId w:val="14"/>
        </w:numPr>
        <w:spacing w:line="240" w:lineRule="auto"/>
      </w:pPr>
      <w:r>
        <w:t>How do we establish trust between CBOs and PSOs</w:t>
      </w:r>
    </w:p>
    <w:p w14:paraId="680E965C" w14:textId="77777777" w:rsidR="000B473A" w:rsidRDefault="000B473A" w:rsidP="000B473A">
      <w:pPr>
        <w:pStyle w:val="ListParagraph"/>
        <w:numPr>
          <w:ilvl w:val="0"/>
          <w:numId w:val="14"/>
        </w:numPr>
        <w:spacing w:line="240" w:lineRule="auto"/>
      </w:pPr>
      <w:r>
        <w:t xml:space="preserve">FOTH </w:t>
      </w:r>
    </w:p>
    <w:p w14:paraId="6F4F6055" w14:textId="105D9A60" w:rsidR="000B473A" w:rsidRDefault="000B473A" w:rsidP="000B473A">
      <w:pPr>
        <w:pStyle w:val="ListParagraph"/>
        <w:numPr>
          <w:ilvl w:val="1"/>
          <w:numId w:val="14"/>
        </w:numPr>
        <w:spacing w:line="240" w:lineRule="auto"/>
      </w:pPr>
      <w:r>
        <w:t>How national PSOs with expertise lead conversations, i.e. issue based</w:t>
      </w:r>
    </w:p>
    <w:p w14:paraId="2E937C97" w14:textId="067EBFC6" w:rsidR="000B473A" w:rsidRDefault="000B473A" w:rsidP="000B473A">
      <w:pPr>
        <w:pStyle w:val="ListParagraph"/>
        <w:numPr>
          <w:ilvl w:val="1"/>
          <w:numId w:val="14"/>
        </w:numPr>
        <w:spacing w:line="240" w:lineRule="auto"/>
      </w:pPr>
      <w:r>
        <w:t>Develop committee strategy between geographic and issue based PSOs</w:t>
      </w:r>
    </w:p>
    <w:p w14:paraId="478FB884" w14:textId="40117393" w:rsidR="000B473A" w:rsidRDefault="000B473A" w:rsidP="000B473A">
      <w:pPr>
        <w:pStyle w:val="ListParagraph"/>
        <w:numPr>
          <w:ilvl w:val="0"/>
          <w:numId w:val="14"/>
        </w:numPr>
        <w:spacing w:line="240" w:lineRule="auto"/>
      </w:pPr>
      <w:r>
        <w:t>Directory of “focus areas” for connections</w:t>
      </w:r>
    </w:p>
    <w:p w14:paraId="48F181F1" w14:textId="5E3D1E82" w:rsidR="000B473A" w:rsidRDefault="000B473A" w:rsidP="000B473A">
      <w:pPr>
        <w:pStyle w:val="ListParagraph"/>
        <w:numPr>
          <w:ilvl w:val="0"/>
          <w:numId w:val="14"/>
        </w:numPr>
        <w:spacing w:line="240" w:lineRule="auto"/>
      </w:pPr>
      <w:r>
        <w:t>Issue based PSOs – forecast of policy to coordinate our action</w:t>
      </w:r>
    </w:p>
    <w:p w14:paraId="0FE96926" w14:textId="437D369B" w:rsidR="000B473A" w:rsidRDefault="000B473A" w:rsidP="000B473A">
      <w:pPr>
        <w:pStyle w:val="ListParagraph"/>
        <w:numPr>
          <w:ilvl w:val="0"/>
          <w:numId w:val="14"/>
        </w:numPr>
        <w:spacing w:line="240" w:lineRule="auto"/>
      </w:pPr>
      <w:r>
        <w:t>What channels for intersectional work?</w:t>
      </w:r>
    </w:p>
    <w:p w14:paraId="35A49F6B" w14:textId="51CA0385" w:rsidR="000B473A" w:rsidRDefault="000B473A" w:rsidP="000B473A">
      <w:pPr>
        <w:pStyle w:val="ListParagraph"/>
        <w:numPr>
          <w:ilvl w:val="0"/>
          <w:numId w:val="14"/>
        </w:numPr>
        <w:spacing w:line="240" w:lineRule="auto"/>
      </w:pPr>
      <w:r>
        <w:t>How do we think about not advancing public policies that advance racist structures?</w:t>
      </w:r>
    </w:p>
    <w:p w14:paraId="4DF5E7FF" w14:textId="4CF78DE8" w:rsidR="000B473A" w:rsidRDefault="000B473A" w:rsidP="000B473A">
      <w:pPr>
        <w:pStyle w:val="ListParagraph"/>
        <w:numPr>
          <w:ilvl w:val="0"/>
          <w:numId w:val="14"/>
        </w:numPr>
        <w:spacing w:line="240" w:lineRule="auto"/>
      </w:pPr>
      <w:r>
        <w:t>How do we connect this conversation with rural communities?</w:t>
      </w:r>
    </w:p>
    <w:p w14:paraId="474CE5D1" w14:textId="77777777" w:rsidR="000B473A" w:rsidRPr="00BE0567" w:rsidRDefault="000B473A" w:rsidP="000B473A">
      <w:pPr>
        <w:spacing w:line="240" w:lineRule="auto"/>
      </w:pPr>
    </w:p>
    <w:sectPr w:rsidR="000B473A" w:rsidRPr="00BE0567" w:rsidSect="00F56730">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90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8CAE5" w16cid:durableId="20ABC84B"/>
  <w16cid:commentId w16cid:paraId="536C98A5" w16cid:durableId="20ABC8D9"/>
  <w16cid:commentId w16cid:paraId="0828C9B0" w16cid:durableId="20ABC7B1"/>
  <w16cid:commentId w16cid:paraId="1FCE0CF4" w16cid:durableId="20ABC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8512" w14:textId="77777777" w:rsidR="008056ED" w:rsidRDefault="008056ED" w:rsidP="00400EE9">
      <w:pPr>
        <w:spacing w:after="0" w:line="240" w:lineRule="auto"/>
      </w:pPr>
      <w:r>
        <w:separator/>
      </w:r>
    </w:p>
  </w:endnote>
  <w:endnote w:type="continuationSeparator" w:id="0">
    <w:p w14:paraId="381E0038" w14:textId="77777777" w:rsidR="008056ED" w:rsidRDefault="008056ED" w:rsidP="0040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1300" w14:textId="77777777" w:rsidR="006E4344" w:rsidRDefault="006E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5BE2" w14:textId="77777777" w:rsidR="006E4344" w:rsidRDefault="006E4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C925" w14:textId="77777777" w:rsidR="006E4344" w:rsidRDefault="006E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F3CA" w14:textId="77777777" w:rsidR="008056ED" w:rsidRDefault="008056ED" w:rsidP="00400EE9">
      <w:pPr>
        <w:spacing w:after="0" w:line="240" w:lineRule="auto"/>
      </w:pPr>
      <w:r>
        <w:separator/>
      </w:r>
    </w:p>
  </w:footnote>
  <w:footnote w:type="continuationSeparator" w:id="0">
    <w:p w14:paraId="1F8791B2" w14:textId="77777777" w:rsidR="008056ED" w:rsidRDefault="008056ED" w:rsidP="0040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BA5F" w14:textId="77777777" w:rsidR="006E4344" w:rsidRDefault="006E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2F0E" w14:textId="2AE31DF9" w:rsidR="006E4344" w:rsidRDefault="006E4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1B6A" w14:textId="77777777" w:rsidR="006E4344" w:rsidRDefault="006E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9D8"/>
    <w:multiLevelType w:val="hybridMultilevel"/>
    <w:tmpl w:val="7670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A5BB7"/>
    <w:multiLevelType w:val="hybridMultilevel"/>
    <w:tmpl w:val="76701F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335A77"/>
    <w:multiLevelType w:val="hybridMultilevel"/>
    <w:tmpl w:val="7E9EE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9A266F"/>
    <w:multiLevelType w:val="hybridMultilevel"/>
    <w:tmpl w:val="DF1E3D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C15B9A"/>
    <w:multiLevelType w:val="hybridMultilevel"/>
    <w:tmpl w:val="DA00B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A39D5"/>
    <w:multiLevelType w:val="hybridMultilevel"/>
    <w:tmpl w:val="DF1E3D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6100D55"/>
    <w:multiLevelType w:val="hybridMultilevel"/>
    <w:tmpl w:val="6C964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F61EFF"/>
    <w:multiLevelType w:val="hybridMultilevel"/>
    <w:tmpl w:val="8A9631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C160D6C"/>
    <w:multiLevelType w:val="hybridMultilevel"/>
    <w:tmpl w:val="2AAA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0C48"/>
    <w:multiLevelType w:val="hybridMultilevel"/>
    <w:tmpl w:val="BDD893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8A7207"/>
    <w:multiLevelType w:val="hybridMultilevel"/>
    <w:tmpl w:val="A6582420"/>
    <w:lvl w:ilvl="0" w:tplc="2948FFE2">
      <w:start w:val="1"/>
      <w:numFmt w:val="bullet"/>
      <w:pStyle w:val="BulletsGaramond"/>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5"/>
  </w:num>
  <w:num w:numId="8">
    <w:abstractNumId w:val="3"/>
  </w:num>
  <w:num w:numId="9">
    <w:abstractNumId w:val="6"/>
  </w:num>
  <w:num w:numId="10">
    <w:abstractNumId w:val="1"/>
  </w:num>
  <w:num w:numId="11">
    <w:abstractNumId w:val="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B0"/>
    <w:rsid w:val="000139A2"/>
    <w:rsid w:val="00041EBC"/>
    <w:rsid w:val="00054DA9"/>
    <w:rsid w:val="00055E15"/>
    <w:rsid w:val="0008578E"/>
    <w:rsid w:val="000A56FD"/>
    <w:rsid w:val="000B473A"/>
    <w:rsid w:val="0010424F"/>
    <w:rsid w:val="00134736"/>
    <w:rsid w:val="001945A1"/>
    <w:rsid w:val="001B2E77"/>
    <w:rsid w:val="002A0205"/>
    <w:rsid w:val="00301CB4"/>
    <w:rsid w:val="003732DB"/>
    <w:rsid w:val="00385B60"/>
    <w:rsid w:val="003B1CE8"/>
    <w:rsid w:val="00400EE9"/>
    <w:rsid w:val="00443373"/>
    <w:rsid w:val="0044759F"/>
    <w:rsid w:val="004527B0"/>
    <w:rsid w:val="004873C5"/>
    <w:rsid w:val="004C0C47"/>
    <w:rsid w:val="004E138A"/>
    <w:rsid w:val="00584B47"/>
    <w:rsid w:val="005E507A"/>
    <w:rsid w:val="0061391F"/>
    <w:rsid w:val="006314AE"/>
    <w:rsid w:val="006B37B7"/>
    <w:rsid w:val="006D3CF8"/>
    <w:rsid w:val="006D67C2"/>
    <w:rsid w:val="006E4344"/>
    <w:rsid w:val="00715C95"/>
    <w:rsid w:val="00780F0D"/>
    <w:rsid w:val="007B124A"/>
    <w:rsid w:val="008056ED"/>
    <w:rsid w:val="00824751"/>
    <w:rsid w:val="008310DF"/>
    <w:rsid w:val="008422A8"/>
    <w:rsid w:val="008837BE"/>
    <w:rsid w:val="008A7A22"/>
    <w:rsid w:val="008D4554"/>
    <w:rsid w:val="008E0414"/>
    <w:rsid w:val="00906762"/>
    <w:rsid w:val="009357FD"/>
    <w:rsid w:val="0095013F"/>
    <w:rsid w:val="009544B5"/>
    <w:rsid w:val="00977D92"/>
    <w:rsid w:val="009F4E47"/>
    <w:rsid w:val="00A54B5F"/>
    <w:rsid w:val="00B35D44"/>
    <w:rsid w:val="00B40604"/>
    <w:rsid w:val="00B80426"/>
    <w:rsid w:val="00BE0567"/>
    <w:rsid w:val="00C0424A"/>
    <w:rsid w:val="00C04CBE"/>
    <w:rsid w:val="00C74D5D"/>
    <w:rsid w:val="00CA2B1C"/>
    <w:rsid w:val="00CA4F05"/>
    <w:rsid w:val="00CB6F67"/>
    <w:rsid w:val="00CC3F1B"/>
    <w:rsid w:val="00D21041"/>
    <w:rsid w:val="00D93EC0"/>
    <w:rsid w:val="00DE2239"/>
    <w:rsid w:val="00E135C8"/>
    <w:rsid w:val="00EA16F5"/>
    <w:rsid w:val="00F56730"/>
    <w:rsid w:val="00F7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C1B5C"/>
  <w15:chartTrackingRefBased/>
  <w15:docId w15:val="{268DC0E0-4962-4508-A30E-89B3DC4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762"/>
  </w:style>
  <w:style w:type="paragraph" w:styleId="Heading1">
    <w:name w:val="heading 1"/>
    <w:basedOn w:val="Normal"/>
    <w:next w:val="Normal"/>
    <w:link w:val="Heading1Char"/>
    <w:uiPriority w:val="9"/>
    <w:qFormat/>
    <w:rsid w:val="00906762"/>
    <w:pPr>
      <w:keepNext/>
      <w:keepLines/>
      <w:spacing w:before="240" w:after="0"/>
      <w:ind w:left="900"/>
      <w:outlineLvl w:val="0"/>
    </w:pPr>
    <w:rPr>
      <w:rFonts w:asciiTheme="majorHAnsi" w:eastAsiaTheme="majorEastAsia" w:hAnsiTheme="majorHAnsi" w:cstheme="majorBidi"/>
      <w:color w:val="006D9E" w:themeColor="text2"/>
      <w:sz w:val="32"/>
      <w:szCs w:val="32"/>
    </w:rPr>
  </w:style>
  <w:style w:type="paragraph" w:styleId="Heading2">
    <w:name w:val="heading 2"/>
    <w:basedOn w:val="Normal"/>
    <w:next w:val="Normal"/>
    <w:link w:val="Heading2Char"/>
    <w:uiPriority w:val="9"/>
    <w:unhideWhenUsed/>
    <w:qFormat/>
    <w:rsid w:val="00906762"/>
    <w:pPr>
      <w:keepNext/>
      <w:keepLines/>
      <w:spacing w:before="240" w:after="0"/>
      <w:ind w:firstLine="900"/>
      <w:outlineLvl w:val="1"/>
    </w:pPr>
    <w:rPr>
      <w:rFonts w:asciiTheme="majorHAnsi" w:eastAsiaTheme="majorEastAsia" w:hAnsiTheme="majorHAnsi" w:cstheme="majorBidi"/>
      <w:b/>
      <w:color w:val="77BD43" w:themeColor="background2"/>
      <w:sz w:val="26"/>
      <w:szCs w:val="26"/>
    </w:rPr>
  </w:style>
  <w:style w:type="paragraph" w:styleId="Heading3">
    <w:name w:val="heading 3"/>
    <w:basedOn w:val="Normal"/>
    <w:next w:val="Normal"/>
    <w:link w:val="Heading3Char"/>
    <w:uiPriority w:val="9"/>
    <w:unhideWhenUsed/>
    <w:qFormat/>
    <w:rsid w:val="00906762"/>
    <w:pPr>
      <w:keepNext/>
      <w:keepLines/>
      <w:spacing w:before="40" w:after="0"/>
      <w:ind w:left="900"/>
      <w:outlineLvl w:val="2"/>
    </w:pPr>
    <w:rPr>
      <w:rFonts w:eastAsiaTheme="majorEastAsia" w:cstheme="minorHAnsi"/>
      <w:b/>
      <w:caps/>
      <w:color w:val="006D9E" w:themeColor="text2"/>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copy">
    <w:name w:val="Garamond body copy"/>
    <w:basedOn w:val="Normal"/>
    <w:link w:val="GaramondbodycopyChar"/>
    <w:qFormat/>
    <w:rsid w:val="00906762"/>
    <w:pPr>
      <w:spacing w:before="120" w:after="0" w:line="276" w:lineRule="auto"/>
      <w:ind w:left="900"/>
    </w:pPr>
    <w:rPr>
      <w:rFonts w:ascii="Garamond" w:hAnsi="Garamond" w:cs="Minion Pro"/>
      <w:color w:val="000000"/>
      <w:sz w:val="23"/>
      <w:szCs w:val="23"/>
    </w:rPr>
  </w:style>
  <w:style w:type="character" w:customStyle="1" w:styleId="GaramondbodycopyChar">
    <w:name w:val="Garamond body copy Char"/>
    <w:basedOn w:val="DefaultParagraphFont"/>
    <w:link w:val="Garamondbodycopy"/>
    <w:rsid w:val="00906762"/>
    <w:rPr>
      <w:rFonts w:ascii="Garamond" w:hAnsi="Garamond" w:cs="Minion Pro"/>
      <w:color w:val="000000"/>
      <w:sz w:val="23"/>
      <w:szCs w:val="23"/>
    </w:rPr>
  </w:style>
  <w:style w:type="paragraph" w:customStyle="1" w:styleId="Calibribody115">
    <w:name w:val="Calibri body 11.5"/>
    <w:basedOn w:val="Normal"/>
    <w:link w:val="Calibribody115Char"/>
    <w:qFormat/>
    <w:rsid w:val="00906762"/>
    <w:pPr>
      <w:autoSpaceDE w:val="0"/>
      <w:autoSpaceDN w:val="0"/>
      <w:adjustRightInd w:val="0"/>
      <w:spacing w:before="120" w:after="0" w:line="276" w:lineRule="auto"/>
      <w:ind w:left="900" w:right="11"/>
      <w:textAlignment w:val="center"/>
    </w:pPr>
    <w:rPr>
      <w:rFonts w:ascii="Minion Pro" w:hAnsi="Minion Pro" w:cstheme="minorHAnsi"/>
      <w:color w:val="000000"/>
      <w:sz w:val="21"/>
      <w:szCs w:val="21"/>
    </w:rPr>
  </w:style>
  <w:style w:type="character" w:customStyle="1" w:styleId="Calibribody115Char">
    <w:name w:val="Calibri body 11.5 Char"/>
    <w:basedOn w:val="DefaultParagraphFont"/>
    <w:link w:val="Calibribody115"/>
    <w:rsid w:val="00906762"/>
    <w:rPr>
      <w:rFonts w:ascii="Minion Pro" w:hAnsi="Minion Pro" w:cstheme="minorHAnsi"/>
      <w:color w:val="000000"/>
      <w:sz w:val="21"/>
      <w:szCs w:val="21"/>
    </w:rPr>
  </w:style>
  <w:style w:type="paragraph" w:customStyle="1" w:styleId="Headingwithunderline">
    <w:name w:val="Heading with underline"/>
    <w:basedOn w:val="Heading1"/>
    <w:link w:val="HeadingwithunderlineChar"/>
    <w:qFormat/>
    <w:rsid w:val="00906762"/>
    <w:pPr>
      <w:pBdr>
        <w:bottom w:val="single" w:sz="4" w:space="1" w:color="auto"/>
      </w:pBdr>
    </w:pPr>
    <w:rPr>
      <w:b/>
    </w:rPr>
  </w:style>
  <w:style w:type="character" w:customStyle="1" w:styleId="HeadingwithunderlineChar">
    <w:name w:val="Heading with underline Char"/>
    <w:basedOn w:val="Heading1Char"/>
    <w:link w:val="Headingwithunderline"/>
    <w:rsid w:val="00906762"/>
    <w:rPr>
      <w:rFonts w:asciiTheme="majorHAnsi" w:eastAsiaTheme="majorEastAsia" w:hAnsiTheme="majorHAnsi" w:cstheme="majorBidi"/>
      <w:b/>
      <w:color w:val="006D9E" w:themeColor="text2"/>
      <w:sz w:val="32"/>
      <w:szCs w:val="32"/>
    </w:rPr>
  </w:style>
  <w:style w:type="character" w:customStyle="1" w:styleId="Heading1Char">
    <w:name w:val="Heading 1 Char"/>
    <w:basedOn w:val="DefaultParagraphFont"/>
    <w:link w:val="Heading1"/>
    <w:uiPriority w:val="9"/>
    <w:rsid w:val="00906762"/>
    <w:rPr>
      <w:rFonts w:asciiTheme="majorHAnsi" w:eastAsiaTheme="majorEastAsia" w:hAnsiTheme="majorHAnsi" w:cstheme="majorBidi"/>
      <w:color w:val="006D9E" w:themeColor="text2"/>
      <w:sz w:val="32"/>
      <w:szCs w:val="32"/>
    </w:rPr>
  </w:style>
  <w:style w:type="paragraph" w:customStyle="1" w:styleId="BulletsGaramond">
    <w:name w:val="Bullets Garamond"/>
    <w:basedOn w:val="Garamondbodycopy"/>
    <w:link w:val="BulletsGaramondChar"/>
    <w:qFormat/>
    <w:rsid w:val="00906762"/>
    <w:pPr>
      <w:numPr>
        <w:numId w:val="4"/>
      </w:numPr>
    </w:pPr>
  </w:style>
  <w:style w:type="character" w:customStyle="1" w:styleId="BulletsGaramondChar">
    <w:name w:val="Bullets Garamond Char"/>
    <w:basedOn w:val="GaramondbodycopyChar"/>
    <w:link w:val="BulletsGaramond"/>
    <w:rsid w:val="00906762"/>
    <w:rPr>
      <w:rFonts w:ascii="Garamond" w:hAnsi="Garamond" w:cs="Minion Pro"/>
      <w:color w:val="000000"/>
      <w:sz w:val="23"/>
      <w:szCs w:val="23"/>
    </w:rPr>
  </w:style>
  <w:style w:type="paragraph" w:customStyle="1" w:styleId="BulletsCalibri">
    <w:name w:val="Bullets Calibri"/>
    <w:basedOn w:val="BulletsGaramond"/>
    <w:link w:val="BulletsCalibriChar"/>
    <w:qFormat/>
    <w:rsid w:val="00906762"/>
    <w:pPr>
      <w:numPr>
        <w:numId w:val="0"/>
      </w:numPr>
      <w:ind w:left="1620" w:hanging="360"/>
    </w:pPr>
    <w:rPr>
      <w:rFonts w:cstheme="minorHAnsi"/>
      <w:sz w:val="21"/>
      <w:szCs w:val="21"/>
    </w:rPr>
  </w:style>
  <w:style w:type="character" w:customStyle="1" w:styleId="BulletsCalibriChar">
    <w:name w:val="Bullets Calibri Char"/>
    <w:basedOn w:val="BulletsGaramondChar"/>
    <w:link w:val="BulletsCalibri"/>
    <w:rsid w:val="00906762"/>
    <w:rPr>
      <w:rFonts w:ascii="Garamond" w:hAnsi="Garamond" w:cstheme="minorHAnsi"/>
      <w:color w:val="000000"/>
      <w:sz w:val="21"/>
      <w:szCs w:val="21"/>
    </w:rPr>
  </w:style>
  <w:style w:type="character" w:customStyle="1" w:styleId="Heading2Char">
    <w:name w:val="Heading 2 Char"/>
    <w:basedOn w:val="DefaultParagraphFont"/>
    <w:link w:val="Heading2"/>
    <w:uiPriority w:val="9"/>
    <w:rsid w:val="00906762"/>
    <w:rPr>
      <w:rFonts w:asciiTheme="majorHAnsi" w:eastAsiaTheme="majorEastAsia" w:hAnsiTheme="majorHAnsi" w:cstheme="majorBidi"/>
      <w:b/>
      <w:color w:val="77BD43" w:themeColor="background2"/>
      <w:sz w:val="26"/>
      <w:szCs w:val="26"/>
    </w:rPr>
  </w:style>
  <w:style w:type="character" w:customStyle="1" w:styleId="Heading3Char">
    <w:name w:val="Heading 3 Char"/>
    <w:basedOn w:val="DefaultParagraphFont"/>
    <w:link w:val="Heading3"/>
    <w:uiPriority w:val="9"/>
    <w:rsid w:val="00906762"/>
    <w:rPr>
      <w:rFonts w:eastAsiaTheme="majorEastAsia" w:cstheme="minorHAnsi"/>
      <w:b/>
      <w:caps/>
      <w:color w:val="006D9E" w:themeColor="text2"/>
      <w:spacing w:val="10"/>
      <w:sz w:val="24"/>
      <w:szCs w:val="24"/>
    </w:rPr>
  </w:style>
  <w:style w:type="paragraph" w:styleId="ListParagraph">
    <w:name w:val="List Paragraph"/>
    <w:basedOn w:val="Normal"/>
    <w:uiPriority w:val="34"/>
    <w:rsid w:val="001945A1"/>
    <w:pPr>
      <w:ind w:left="720"/>
      <w:contextualSpacing/>
    </w:pPr>
  </w:style>
  <w:style w:type="paragraph" w:styleId="Header">
    <w:name w:val="header"/>
    <w:basedOn w:val="Normal"/>
    <w:link w:val="HeaderChar"/>
    <w:uiPriority w:val="99"/>
    <w:unhideWhenUsed/>
    <w:rsid w:val="00400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E9"/>
  </w:style>
  <w:style w:type="paragraph" w:styleId="Footer">
    <w:name w:val="footer"/>
    <w:basedOn w:val="Normal"/>
    <w:link w:val="FooterChar"/>
    <w:uiPriority w:val="99"/>
    <w:unhideWhenUsed/>
    <w:rsid w:val="0040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E9"/>
  </w:style>
  <w:style w:type="paragraph" w:styleId="BalloonText">
    <w:name w:val="Balloon Text"/>
    <w:basedOn w:val="Normal"/>
    <w:link w:val="BalloonTextChar"/>
    <w:uiPriority w:val="99"/>
    <w:semiHidden/>
    <w:unhideWhenUsed/>
    <w:rsid w:val="0083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0DF"/>
    <w:rPr>
      <w:rFonts w:ascii="Segoe UI" w:hAnsi="Segoe UI" w:cs="Segoe UI"/>
      <w:sz w:val="18"/>
      <w:szCs w:val="18"/>
    </w:rPr>
  </w:style>
  <w:style w:type="character" w:styleId="CommentReference">
    <w:name w:val="annotation reference"/>
    <w:basedOn w:val="DefaultParagraphFont"/>
    <w:uiPriority w:val="99"/>
    <w:semiHidden/>
    <w:unhideWhenUsed/>
    <w:rsid w:val="008A7A22"/>
    <w:rPr>
      <w:sz w:val="16"/>
      <w:szCs w:val="16"/>
    </w:rPr>
  </w:style>
  <w:style w:type="paragraph" w:styleId="CommentText">
    <w:name w:val="annotation text"/>
    <w:basedOn w:val="Normal"/>
    <w:link w:val="CommentTextChar"/>
    <w:uiPriority w:val="99"/>
    <w:semiHidden/>
    <w:unhideWhenUsed/>
    <w:rsid w:val="008A7A22"/>
    <w:pPr>
      <w:spacing w:line="240" w:lineRule="auto"/>
    </w:pPr>
    <w:rPr>
      <w:sz w:val="20"/>
      <w:szCs w:val="20"/>
    </w:rPr>
  </w:style>
  <w:style w:type="character" w:customStyle="1" w:styleId="CommentTextChar">
    <w:name w:val="Comment Text Char"/>
    <w:basedOn w:val="DefaultParagraphFont"/>
    <w:link w:val="CommentText"/>
    <w:uiPriority w:val="99"/>
    <w:semiHidden/>
    <w:rsid w:val="008A7A22"/>
    <w:rPr>
      <w:sz w:val="20"/>
      <w:szCs w:val="20"/>
    </w:rPr>
  </w:style>
  <w:style w:type="paragraph" w:styleId="CommentSubject">
    <w:name w:val="annotation subject"/>
    <w:basedOn w:val="CommentText"/>
    <w:next w:val="CommentText"/>
    <w:link w:val="CommentSubjectChar"/>
    <w:uiPriority w:val="99"/>
    <w:semiHidden/>
    <w:unhideWhenUsed/>
    <w:rsid w:val="008A7A22"/>
    <w:rPr>
      <w:b/>
      <w:bCs/>
    </w:rPr>
  </w:style>
  <w:style w:type="character" w:customStyle="1" w:styleId="CommentSubjectChar">
    <w:name w:val="Comment Subject Char"/>
    <w:basedOn w:val="CommentTextChar"/>
    <w:link w:val="CommentSubject"/>
    <w:uiPriority w:val="99"/>
    <w:semiHidden/>
    <w:rsid w:val="008A7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rum 7.26">
      <a:dk1>
        <a:sysClr val="windowText" lastClr="000000"/>
      </a:dk1>
      <a:lt1>
        <a:sysClr val="window" lastClr="FFFFFF"/>
      </a:lt1>
      <a:dk2>
        <a:srgbClr val="006D9E"/>
      </a:dk2>
      <a:lt2>
        <a:srgbClr val="77BD43"/>
      </a:lt2>
      <a:accent1>
        <a:srgbClr val="E12726"/>
      </a:accent1>
      <a:accent2>
        <a:srgbClr val="4EC1E0"/>
      </a:accent2>
      <a:accent3>
        <a:srgbClr val="FED772"/>
      </a:accent3>
      <a:accent4>
        <a:srgbClr val="56565A"/>
      </a:accent4>
      <a:accent5>
        <a:srgbClr val="8F9EBC"/>
      </a:accent5>
      <a:accent6>
        <a:srgbClr val="BDD971"/>
      </a:accent6>
      <a:hlink>
        <a:srgbClr val="008BEF"/>
      </a:hlink>
      <a:folHlink>
        <a:srgbClr val="0053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90D1-DC36-4A58-803F-E771C6DD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7</cp:revision>
  <cp:lastPrinted>2019-06-12T19:00:00Z</cp:lastPrinted>
  <dcterms:created xsi:type="dcterms:W3CDTF">2019-07-17T16:01:00Z</dcterms:created>
  <dcterms:modified xsi:type="dcterms:W3CDTF">2019-07-18T16:47:00Z</dcterms:modified>
</cp:coreProperties>
</file>